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74D1" w14:textId="77777777" w:rsidR="00B26227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56C2A8" w14:textId="77777777" w:rsidR="00B26227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426E1ED" w14:textId="77777777" w:rsidR="005278D0" w:rsidRDefault="005278D0" w:rsidP="005278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26AFE2" w14:textId="5A6C9F44" w:rsidR="005278D0" w:rsidRPr="00B26227" w:rsidRDefault="005278D0" w:rsidP="005278D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262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Zagadnienia </w:t>
      </w:r>
      <w:r w:rsidRPr="00B26227">
        <w:rPr>
          <w:rFonts w:ascii="Times New Roman" w:hAnsi="Times New Roman" w:cs="Times New Roman"/>
          <w:b/>
          <w:bCs/>
          <w:color w:val="00B0F0"/>
          <w:sz w:val="28"/>
          <w:szCs w:val="28"/>
        </w:rPr>
        <w:t>kierunkowe</w:t>
      </w:r>
      <w:r w:rsidRPr="00B262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do egzaminu dyplomowego</w:t>
      </w:r>
    </w:p>
    <w:p w14:paraId="673611EB" w14:textId="77777777" w:rsidR="005278D0" w:rsidRPr="00B26227" w:rsidRDefault="005278D0" w:rsidP="005278D0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B262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kierunek </w:t>
      </w:r>
      <w:r w:rsidRPr="00B26227">
        <w:rPr>
          <w:rFonts w:ascii="Times New Roman" w:hAnsi="Times New Roman" w:cs="Times New Roman"/>
          <w:b/>
          <w:bCs/>
          <w:color w:val="00B0F0"/>
          <w:sz w:val="28"/>
          <w:szCs w:val="28"/>
        </w:rPr>
        <w:t>Przedsiębiorczość i innowacje w gospodarce</w:t>
      </w:r>
    </w:p>
    <w:p w14:paraId="205A53A5" w14:textId="77777777" w:rsidR="005278D0" w:rsidRPr="00B26227" w:rsidRDefault="005278D0" w:rsidP="005278D0">
      <w:pPr>
        <w:pStyle w:val="Akapitzlist"/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studia 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stopnia</w:t>
      </w:r>
    </w:p>
    <w:p w14:paraId="444798B0" w14:textId="77777777" w:rsidR="005278D0" w:rsidRDefault="005278D0" w:rsidP="005278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B9772D" w14:textId="77777777" w:rsidR="005278D0" w:rsidRDefault="005278D0" w:rsidP="005278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1DA7A8" w14:textId="77777777" w:rsidR="005278D0" w:rsidRPr="00CF6926" w:rsidRDefault="005278D0" w:rsidP="005278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CF6926">
        <w:rPr>
          <w:rFonts w:ascii="Times New Roman" w:hAnsi="Times New Roman" w:cs="Times New Roman"/>
        </w:rPr>
        <w:t xml:space="preserve">Istota, przesłanki i cele zrównoważonego rozwoju </w:t>
      </w:r>
    </w:p>
    <w:p w14:paraId="2BB59540" w14:textId="77777777" w:rsidR="005278D0" w:rsidRPr="00CF6926" w:rsidRDefault="005278D0" w:rsidP="005278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CF6926">
        <w:rPr>
          <w:rFonts w:ascii="Times New Roman" w:hAnsi="Times New Roman" w:cs="Times New Roman"/>
        </w:rPr>
        <w:t>Instrumenty i kierunki polityki regionalnej w Polsce i Unii Europejskiej</w:t>
      </w:r>
    </w:p>
    <w:p w14:paraId="702B7B15" w14:textId="77777777" w:rsidR="005278D0" w:rsidRPr="00CF6926" w:rsidRDefault="005278D0" w:rsidP="005278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F6926">
        <w:rPr>
          <w:rFonts w:ascii="Times New Roman" w:hAnsi="Times New Roman" w:cs="Times New Roman"/>
          <w:color w:val="000000" w:themeColor="text1"/>
        </w:rPr>
        <w:t>Rola państwa w kształtowaniu polityki na rzecz przedsiębiorczości i innowacji</w:t>
      </w:r>
    </w:p>
    <w:p w14:paraId="4F1DD5BB" w14:textId="77777777" w:rsidR="005278D0" w:rsidRPr="00CF6926" w:rsidRDefault="005278D0" w:rsidP="005278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CF6926">
        <w:rPr>
          <w:rFonts w:ascii="Times New Roman" w:hAnsi="Times New Roman" w:cs="Times New Roman"/>
        </w:rPr>
        <w:t>Pojęcie i główne elementy ekosystemu przedsiębiorczości</w:t>
      </w:r>
    </w:p>
    <w:p w14:paraId="469D3F93" w14:textId="77777777" w:rsidR="005278D0" w:rsidRPr="00CF6926" w:rsidRDefault="005278D0" w:rsidP="005278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F6926">
        <w:rPr>
          <w:rFonts w:ascii="Times New Roman" w:hAnsi="Times New Roman" w:cs="Times New Roman"/>
          <w:color w:val="000000" w:themeColor="text1"/>
        </w:rPr>
        <w:t>Konkurencyjność i innowacyjność gospodarki</w:t>
      </w:r>
    </w:p>
    <w:p w14:paraId="199CBFAC" w14:textId="77777777" w:rsidR="005278D0" w:rsidRPr="00CF6926" w:rsidRDefault="005278D0" w:rsidP="005278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F6926">
        <w:rPr>
          <w:rFonts w:ascii="Times New Roman" w:hAnsi="Times New Roman" w:cs="Times New Roman"/>
          <w:color w:val="000000" w:themeColor="text1"/>
        </w:rPr>
        <w:t>Rola i znaczenie przedsiębiorcy oraz cechy przedsiębiorcy</w:t>
      </w:r>
    </w:p>
    <w:p w14:paraId="2D71F816" w14:textId="77777777" w:rsidR="005278D0" w:rsidRPr="00CF6926" w:rsidRDefault="005278D0" w:rsidP="005278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F6926">
        <w:rPr>
          <w:rFonts w:ascii="Times New Roman" w:hAnsi="Times New Roman" w:cs="Times New Roman"/>
          <w:color w:val="000000" w:themeColor="text1"/>
        </w:rPr>
        <w:t xml:space="preserve">Rodzaje i charakterystyka instytucji wspierających przedsiębiorczość </w:t>
      </w:r>
    </w:p>
    <w:p w14:paraId="08472C3A" w14:textId="77777777" w:rsidR="005278D0" w:rsidRPr="00CF6926" w:rsidRDefault="005278D0" w:rsidP="005278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F6926">
        <w:rPr>
          <w:rFonts w:ascii="Times New Roman" w:hAnsi="Times New Roman" w:cs="Times New Roman"/>
          <w:color w:val="000000" w:themeColor="text1"/>
        </w:rPr>
        <w:t xml:space="preserve">Rodzaje i metody badań rynkowych </w:t>
      </w:r>
    </w:p>
    <w:p w14:paraId="2D786472" w14:textId="77777777" w:rsidR="005278D0" w:rsidRPr="00CF6926" w:rsidRDefault="005278D0" w:rsidP="005278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F6926">
        <w:rPr>
          <w:rFonts w:ascii="Times New Roman" w:hAnsi="Times New Roman" w:cs="Times New Roman"/>
          <w:color w:val="000000" w:themeColor="text1"/>
        </w:rPr>
        <w:t xml:space="preserve">Motywy i bariery rozwoju przedsiębiorczości </w:t>
      </w:r>
    </w:p>
    <w:p w14:paraId="7EB225CE" w14:textId="77777777" w:rsidR="005278D0" w:rsidRPr="00CF6926" w:rsidRDefault="005278D0" w:rsidP="005278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F6926">
        <w:rPr>
          <w:rFonts w:ascii="Times New Roman" w:hAnsi="Times New Roman" w:cs="Times New Roman"/>
          <w:color w:val="000000" w:themeColor="text1"/>
        </w:rPr>
        <w:t xml:space="preserve">Źródła i trajektorie rozwoju przedsiębiorczości </w:t>
      </w:r>
    </w:p>
    <w:p w14:paraId="1361391D" w14:textId="77777777" w:rsidR="005278D0" w:rsidRPr="00CF6926" w:rsidRDefault="005278D0" w:rsidP="005278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F6926">
        <w:rPr>
          <w:rFonts w:ascii="Times New Roman" w:hAnsi="Times New Roman" w:cs="Times New Roman"/>
          <w:color w:val="000000" w:themeColor="text1"/>
        </w:rPr>
        <w:t>Znaczenie innowacyjności w gospodarce - innowacyjność polskiej gospodarki na tle Unii Europejskiej</w:t>
      </w:r>
    </w:p>
    <w:p w14:paraId="13D8C8F5" w14:textId="77777777" w:rsidR="005278D0" w:rsidRPr="00CF6926" w:rsidRDefault="005278D0" w:rsidP="005278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F6926">
        <w:rPr>
          <w:rFonts w:ascii="Times New Roman" w:hAnsi="Times New Roman" w:cs="Times New Roman"/>
          <w:color w:val="000000" w:themeColor="text1"/>
        </w:rPr>
        <w:t>Rodzaje i procesy innowacji</w:t>
      </w:r>
    </w:p>
    <w:p w14:paraId="7EA2140D" w14:textId="77777777" w:rsidR="005278D0" w:rsidRPr="00CF6926" w:rsidRDefault="005278D0" w:rsidP="005278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F6926">
        <w:rPr>
          <w:rFonts w:ascii="Times New Roman" w:hAnsi="Times New Roman" w:cs="Times New Roman"/>
          <w:color w:val="000000" w:themeColor="text1"/>
        </w:rPr>
        <w:t>Pomiar innowacji – metody i przykładowe wskaźniki</w:t>
      </w:r>
    </w:p>
    <w:p w14:paraId="2AE827A4" w14:textId="77777777" w:rsidR="005278D0" w:rsidRPr="00CF6926" w:rsidRDefault="005278D0" w:rsidP="005278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CF6926">
        <w:rPr>
          <w:rFonts w:ascii="Times New Roman" w:hAnsi="Times New Roman" w:cs="Times New Roman"/>
        </w:rPr>
        <w:t>Strategie i modele innowacji</w:t>
      </w:r>
    </w:p>
    <w:p w14:paraId="27458E3B" w14:textId="77777777" w:rsidR="005278D0" w:rsidRPr="00CF6926" w:rsidRDefault="005278D0" w:rsidP="005278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F6926">
        <w:rPr>
          <w:rFonts w:ascii="Times New Roman" w:hAnsi="Times New Roman" w:cs="Times New Roman"/>
        </w:rPr>
        <w:t>Istota i cele działalności innowacyjnej przedsiębiorstw</w:t>
      </w:r>
    </w:p>
    <w:p w14:paraId="326E2422" w14:textId="77777777" w:rsidR="005278D0" w:rsidRPr="00CF6926" w:rsidRDefault="005278D0" w:rsidP="005278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CF6926">
        <w:rPr>
          <w:rFonts w:ascii="Times New Roman" w:hAnsi="Times New Roman" w:cs="Times New Roman"/>
        </w:rPr>
        <w:t>Współczesne trendy w zarządzaniu – metody i koncepcje zarządzania</w:t>
      </w:r>
    </w:p>
    <w:p w14:paraId="466CF6C1" w14:textId="77777777" w:rsidR="005278D0" w:rsidRPr="00CF6926" w:rsidRDefault="005278D0" w:rsidP="005278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CF6926">
        <w:rPr>
          <w:rFonts w:ascii="Times New Roman" w:hAnsi="Times New Roman" w:cs="Times New Roman"/>
        </w:rPr>
        <w:t>Postęp techniczny a wzrost gospodarczy</w:t>
      </w:r>
    </w:p>
    <w:p w14:paraId="5D43321D" w14:textId="77777777" w:rsidR="005278D0" w:rsidRPr="00CF6926" w:rsidRDefault="005278D0" w:rsidP="005278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F6926">
        <w:rPr>
          <w:rFonts w:ascii="Times New Roman" w:hAnsi="Times New Roman" w:cs="Times New Roman"/>
          <w:color w:val="000000" w:themeColor="text1"/>
        </w:rPr>
        <w:t>Rola państwa w gospodarce w kontekście monetaryzmu i keynesizmu</w:t>
      </w:r>
    </w:p>
    <w:p w14:paraId="75E660DE" w14:textId="77777777" w:rsidR="005278D0" w:rsidRPr="00CF6926" w:rsidRDefault="005278D0" w:rsidP="005278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F6926">
        <w:rPr>
          <w:rFonts w:ascii="Times New Roman" w:hAnsi="Times New Roman" w:cs="Times New Roman"/>
          <w:color w:val="000000" w:themeColor="text1"/>
        </w:rPr>
        <w:t>Krajowe i unijne organy ochrony konkurencji</w:t>
      </w:r>
    </w:p>
    <w:p w14:paraId="221F18CA" w14:textId="77777777" w:rsidR="005278D0" w:rsidRPr="00CF6926" w:rsidRDefault="005278D0" w:rsidP="005278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F6926">
        <w:rPr>
          <w:rFonts w:ascii="Times New Roman" w:hAnsi="Times New Roman" w:cs="Times New Roman"/>
          <w:color w:val="000000" w:themeColor="text1"/>
        </w:rPr>
        <w:t>Rola korporacji transnarodowych w procesie globalizacji</w:t>
      </w:r>
    </w:p>
    <w:p w14:paraId="1E06C5D7" w14:textId="77777777" w:rsidR="005278D0" w:rsidRPr="00CF6926" w:rsidRDefault="005278D0" w:rsidP="005278D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F6926">
        <w:rPr>
          <w:rFonts w:ascii="Times New Roman" w:hAnsi="Times New Roman" w:cs="Times New Roman"/>
          <w:color w:val="000000" w:themeColor="text1"/>
        </w:rPr>
        <w:t>Funkcje i instrumenty rynków finansowych</w:t>
      </w:r>
    </w:p>
    <w:p w14:paraId="04E09563" w14:textId="77777777" w:rsidR="005278D0" w:rsidRPr="00D32264" w:rsidRDefault="005278D0" w:rsidP="005278D0">
      <w:pPr>
        <w:rPr>
          <w:rFonts w:ascii="Times New Roman" w:hAnsi="Times New Roman" w:cs="Times New Roman"/>
          <w:sz w:val="24"/>
          <w:szCs w:val="24"/>
        </w:rPr>
      </w:pPr>
    </w:p>
    <w:p w14:paraId="36CFA6FF" w14:textId="77777777" w:rsidR="005278D0" w:rsidRDefault="005278D0" w:rsidP="005278D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14:paraId="574648AC" w14:textId="77777777" w:rsidR="005278D0" w:rsidRDefault="005278D0" w:rsidP="005278D0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E5EC5A0" w14:textId="77777777" w:rsidR="005278D0" w:rsidRPr="00B26227" w:rsidRDefault="005278D0" w:rsidP="005278D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262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Zagadnienia </w:t>
      </w:r>
      <w:r>
        <w:rPr>
          <w:rFonts w:ascii="Times New Roman" w:hAnsi="Times New Roman" w:cs="Times New Roman"/>
          <w:b/>
          <w:bCs/>
          <w:color w:val="00B0F0"/>
          <w:sz w:val="28"/>
          <w:szCs w:val="28"/>
        </w:rPr>
        <w:t>specjalność</w:t>
      </w:r>
      <w:r w:rsidRPr="00B262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do egzaminu dyplomowego</w:t>
      </w:r>
    </w:p>
    <w:p w14:paraId="54D06E7B" w14:textId="77777777" w:rsidR="005278D0" w:rsidRPr="00B26227" w:rsidRDefault="005278D0" w:rsidP="005278D0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B262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kierunek </w:t>
      </w:r>
      <w:r w:rsidRPr="00B26227">
        <w:rPr>
          <w:rFonts w:ascii="Times New Roman" w:hAnsi="Times New Roman" w:cs="Times New Roman"/>
          <w:b/>
          <w:bCs/>
          <w:color w:val="00B0F0"/>
          <w:sz w:val="28"/>
          <w:szCs w:val="28"/>
        </w:rPr>
        <w:t>Przedsiębiorczość i innowacje w gospodarce</w:t>
      </w:r>
    </w:p>
    <w:p w14:paraId="5B2B38FA" w14:textId="77777777" w:rsidR="005278D0" w:rsidRPr="00B26227" w:rsidRDefault="005278D0" w:rsidP="005278D0">
      <w:pPr>
        <w:pStyle w:val="Akapitzlist"/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studia 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stopnia</w:t>
      </w:r>
    </w:p>
    <w:p w14:paraId="2435B5EC" w14:textId="77777777" w:rsidR="005278D0" w:rsidRDefault="005278D0" w:rsidP="005278D0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B90F62D" w14:textId="77777777" w:rsidR="005278D0" w:rsidRDefault="005278D0" w:rsidP="005278D0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340F536" w14:textId="77777777" w:rsidR="005278D0" w:rsidRDefault="005278D0" w:rsidP="005278D0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E0C02CB" w14:textId="77777777" w:rsidR="005278D0" w:rsidRDefault="005278D0" w:rsidP="005278D0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A41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Specjalnoś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ć Przedsiębiorczość i finansowanie biznesu</w:t>
      </w:r>
    </w:p>
    <w:p w14:paraId="1DD3E7FC" w14:textId="77777777" w:rsidR="005278D0" w:rsidRPr="00CF6926" w:rsidRDefault="005278D0" w:rsidP="005278D0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CF6926">
        <w:rPr>
          <w:rFonts w:ascii="Times New Roman" w:hAnsi="Times New Roman" w:cs="Times New Roman"/>
        </w:rPr>
        <w:t>Polityka UE wobec przedsiębiorczości i innowacji. </w:t>
      </w:r>
    </w:p>
    <w:p w14:paraId="657777E6" w14:textId="77777777" w:rsidR="005278D0" w:rsidRPr="00CF6926" w:rsidRDefault="005278D0" w:rsidP="005278D0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Znaczenie i rodzaje funduszy europejskich w finansowaniu działalności przedsiębiorstw </w:t>
      </w:r>
    </w:p>
    <w:p w14:paraId="333FAC17" w14:textId="77777777" w:rsidR="005278D0" w:rsidRPr="00CF6926" w:rsidRDefault="005278D0" w:rsidP="005278D0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CF6926">
        <w:rPr>
          <w:rFonts w:ascii="Times New Roman" w:hAnsi="Times New Roman" w:cs="Times New Roman"/>
        </w:rPr>
        <w:t xml:space="preserve">truktura </w:t>
      </w:r>
      <w:r>
        <w:rPr>
          <w:rFonts w:ascii="Times New Roman" w:hAnsi="Times New Roman" w:cs="Times New Roman"/>
        </w:rPr>
        <w:t xml:space="preserve">i determinanty rozwoju </w:t>
      </w:r>
      <w:r w:rsidRPr="00CF6926">
        <w:rPr>
          <w:rFonts w:ascii="Times New Roman" w:hAnsi="Times New Roman" w:cs="Times New Roman"/>
        </w:rPr>
        <w:t xml:space="preserve">sektora </w:t>
      </w:r>
      <w:proofErr w:type="spellStart"/>
      <w:r w:rsidRPr="00CF6926">
        <w:rPr>
          <w:rFonts w:ascii="Times New Roman" w:hAnsi="Times New Roman" w:cs="Times New Roman"/>
        </w:rPr>
        <w:t>FinTech</w:t>
      </w:r>
      <w:proofErr w:type="spellEnd"/>
      <w:r w:rsidRPr="00CF6926">
        <w:rPr>
          <w:rFonts w:ascii="Times New Roman" w:hAnsi="Times New Roman" w:cs="Times New Roman"/>
        </w:rPr>
        <w:t> </w:t>
      </w:r>
    </w:p>
    <w:p w14:paraId="2CB9B9A9" w14:textId="77777777" w:rsidR="005278D0" w:rsidRPr="00CF6926" w:rsidRDefault="005278D0" w:rsidP="005278D0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CF6926">
        <w:rPr>
          <w:rFonts w:ascii="Times New Roman" w:hAnsi="Times New Roman" w:cs="Times New Roman"/>
        </w:rPr>
        <w:t>Znaczenie technologii cyfrow</w:t>
      </w:r>
      <w:r>
        <w:rPr>
          <w:rFonts w:ascii="Times New Roman" w:hAnsi="Times New Roman" w:cs="Times New Roman"/>
        </w:rPr>
        <w:t>ych</w:t>
      </w:r>
      <w:r w:rsidRPr="00CF6926">
        <w:rPr>
          <w:rFonts w:ascii="Times New Roman" w:hAnsi="Times New Roman" w:cs="Times New Roman"/>
        </w:rPr>
        <w:t xml:space="preserve"> w sektorze usług finansowych</w:t>
      </w:r>
    </w:p>
    <w:p w14:paraId="6C1450EC" w14:textId="77777777" w:rsidR="005278D0" w:rsidRPr="00CF6926" w:rsidRDefault="005278D0" w:rsidP="005278D0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CF6926">
        <w:rPr>
          <w:rFonts w:ascii="Times New Roman" w:hAnsi="Times New Roman" w:cs="Times New Roman"/>
        </w:rPr>
        <w:t>Źródła finansowania przedsiębiorstw</w:t>
      </w:r>
    </w:p>
    <w:p w14:paraId="62716757" w14:textId="77777777" w:rsidR="005278D0" w:rsidRPr="00CF6926" w:rsidRDefault="005278D0" w:rsidP="005278D0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CF6926">
        <w:rPr>
          <w:rFonts w:ascii="Times New Roman" w:hAnsi="Times New Roman" w:cs="Times New Roman"/>
        </w:rPr>
        <w:t>Źródła finansowania innowacji</w:t>
      </w:r>
    </w:p>
    <w:p w14:paraId="33966D51" w14:textId="77777777" w:rsidR="005278D0" w:rsidRPr="00CF6926" w:rsidRDefault="005278D0" w:rsidP="005278D0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CF6926">
        <w:rPr>
          <w:rFonts w:ascii="Times New Roman" w:hAnsi="Times New Roman" w:cs="Times New Roman"/>
        </w:rPr>
        <w:t>Analiza sprawozdań finansowych (wskaźniki płynności, rentowności, sprawności)</w:t>
      </w:r>
    </w:p>
    <w:p w14:paraId="2CEC87CE" w14:textId="77777777" w:rsidR="005278D0" w:rsidRPr="00CF6926" w:rsidRDefault="005278D0" w:rsidP="005278D0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CF6926">
        <w:rPr>
          <w:rFonts w:ascii="Times New Roman" w:hAnsi="Times New Roman" w:cs="Times New Roman"/>
        </w:rPr>
        <w:t>Znaczenie dyfuzji i komercjalizacji innowacji</w:t>
      </w:r>
    </w:p>
    <w:p w14:paraId="0922B957" w14:textId="77777777" w:rsidR="005278D0" w:rsidRPr="00CF6926" w:rsidRDefault="005278D0" w:rsidP="005278D0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Metody oceny projektów inwestycyjnych</w:t>
      </w:r>
    </w:p>
    <w:p w14:paraId="142CE75F" w14:textId="77777777" w:rsidR="005278D0" w:rsidRPr="00CF6926" w:rsidRDefault="005278D0" w:rsidP="005278D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F6926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spółczesne trendy w finansach</w:t>
      </w:r>
      <w:r w:rsidRPr="00CF6926">
        <w:rPr>
          <w:rFonts w:ascii="Times New Roman" w:hAnsi="Times New Roman" w:cs="Times New Roman"/>
        </w:rPr>
        <w:t xml:space="preserve"> </w:t>
      </w:r>
    </w:p>
    <w:p w14:paraId="19B4D3CC" w14:textId="77777777" w:rsidR="005278D0" w:rsidRPr="001A4176" w:rsidRDefault="005278D0" w:rsidP="005278D0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92DF9FF" w14:textId="77777777" w:rsidR="005278D0" w:rsidRPr="00C924FC" w:rsidRDefault="005278D0" w:rsidP="005278D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4FC">
        <w:rPr>
          <w:rFonts w:ascii="Times New Roman" w:hAnsi="Times New Roman" w:cs="Times New Roman"/>
          <w:b/>
          <w:bCs/>
          <w:sz w:val="24"/>
          <w:szCs w:val="24"/>
        </w:rPr>
        <w:t>Specjalnoś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ć </w:t>
      </w:r>
      <w:r w:rsidRPr="00C924FC">
        <w:rPr>
          <w:rFonts w:ascii="Times New Roman" w:hAnsi="Times New Roman" w:cs="Times New Roman"/>
          <w:b/>
          <w:bCs/>
          <w:sz w:val="24"/>
          <w:szCs w:val="24"/>
        </w:rPr>
        <w:t>Innowacje w gospodarce</w:t>
      </w:r>
    </w:p>
    <w:p w14:paraId="03DC9105" w14:textId="77777777" w:rsidR="005278D0" w:rsidRPr="00CF6926" w:rsidRDefault="005278D0" w:rsidP="005278D0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CF6926">
        <w:rPr>
          <w:rFonts w:ascii="Times New Roman" w:hAnsi="Times New Roman" w:cs="Times New Roman"/>
        </w:rPr>
        <w:t>Rodzaje innowacji w rozwoju regionalnym</w:t>
      </w:r>
    </w:p>
    <w:p w14:paraId="3FB41714" w14:textId="77777777" w:rsidR="005278D0" w:rsidRPr="00CF6926" w:rsidRDefault="005278D0" w:rsidP="005278D0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CF6926">
        <w:rPr>
          <w:rFonts w:ascii="Times New Roman" w:hAnsi="Times New Roman" w:cs="Times New Roman"/>
        </w:rPr>
        <w:t>Rola jednostek samorządu terytorialnego we wspieraniu innowacyjności</w:t>
      </w:r>
    </w:p>
    <w:p w14:paraId="7AE61ED2" w14:textId="77777777" w:rsidR="005278D0" w:rsidRPr="00CF6926" w:rsidRDefault="005278D0" w:rsidP="005278D0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CF6926">
        <w:rPr>
          <w:rFonts w:ascii="Times New Roman" w:hAnsi="Times New Roman" w:cs="Times New Roman"/>
        </w:rPr>
        <w:t>Innowacje społeczne w biznesie</w:t>
      </w:r>
    </w:p>
    <w:p w14:paraId="69396635" w14:textId="77777777" w:rsidR="005278D0" w:rsidRPr="00CF6926" w:rsidRDefault="005278D0" w:rsidP="005278D0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CF6926">
        <w:rPr>
          <w:rFonts w:ascii="Times New Roman" w:hAnsi="Times New Roman" w:cs="Times New Roman"/>
        </w:rPr>
        <w:t>Metody komercjalizowania rezultatów prac sektora B+R</w:t>
      </w:r>
    </w:p>
    <w:p w14:paraId="5A12EC46" w14:textId="77777777" w:rsidR="005278D0" w:rsidRPr="00CF6926" w:rsidRDefault="005278D0" w:rsidP="005278D0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Koncepcja</w:t>
      </w:r>
      <w:r w:rsidRPr="00CF6926">
        <w:rPr>
          <w:rFonts w:ascii="Times New Roman" w:hAnsi="Times New Roman" w:cs="Times New Roman"/>
        </w:rPr>
        <w:t xml:space="preserve"> inteligentnych specjalizacji regionalnych</w:t>
      </w:r>
    </w:p>
    <w:p w14:paraId="22FF1E49" w14:textId="77777777" w:rsidR="005278D0" w:rsidRPr="00CF6926" w:rsidRDefault="005278D0" w:rsidP="005278D0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CF6926">
        <w:rPr>
          <w:rFonts w:ascii="Times New Roman" w:hAnsi="Times New Roman" w:cs="Times New Roman"/>
        </w:rPr>
        <w:t>asady realizacji strategii marketingowych jednostek terytorialnych</w:t>
      </w:r>
    </w:p>
    <w:p w14:paraId="30399CBB" w14:textId="77777777" w:rsidR="005278D0" w:rsidRPr="00CF6926" w:rsidRDefault="005278D0" w:rsidP="005278D0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CF6926">
        <w:rPr>
          <w:rFonts w:ascii="Times New Roman" w:hAnsi="Times New Roman" w:cs="Times New Roman"/>
        </w:rPr>
        <w:t>ybrane współczesne koncepcje rozwoju miast</w:t>
      </w:r>
    </w:p>
    <w:p w14:paraId="2D3E6CFB" w14:textId="77777777" w:rsidR="005278D0" w:rsidRPr="00CF6926" w:rsidRDefault="005278D0" w:rsidP="005278D0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CF6926">
        <w:rPr>
          <w:rFonts w:ascii="Times New Roman" w:hAnsi="Times New Roman" w:cs="Times New Roman"/>
        </w:rPr>
        <w:t>pływ cyfryzacji na rynek globalny i rynki lokalne</w:t>
      </w:r>
    </w:p>
    <w:p w14:paraId="4EE791C1" w14:textId="77777777" w:rsidR="005278D0" w:rsidRPr="00CF6926" w:rsidRDefault="005278D0" w:rsidP="005278D0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Ź</w:t>
      </w:r>
      <w:r w:rsidRPr="00CF6926">
        <w:rPr>
          <w:rFonts w:ascii="Times New Roman" w:hAnsi="Times New Roman" w:cs="Times New Roman"/>
        </w:rPr>
        <w:t>ródła innowacji w prz</w:t>
      </w:r>
      <w:r>
        <w:rPr>
          <w:rFonts w:ascii="Times New Roman" w:hAnsi="Times New Roman" w:cs="Times New Roman"/>
        </w:rPr>
        <w:t>edsiębiorstwach i organizacjach</w:t>
      </w:r>
    </w:p>
    <w:p w14:paraId="24CF7846" w14:textId="77777777" w:rsidR="005278D0" w:rsidRPr="00CF6926" w:rsidRDefault="005278D0" w:rsidP="005278D0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CF6926">
        <w:rPr>
          <w:rFonts w:ascii="Times New Roman" w:hAnsi="Times New Roman" w:cs="Times New Roman"/>
        </w:rPr>
        <w:t>ybrane organizacje międzyna</w:t>
      </w:r>
      <w:r>
        <w:rPr>
          <w:rFonts w:ascii="Times New Roman" w:hAnsi="Times New Roman" w:cs="Times New Roman"/>
        </w:rPr>
        <w:t>rodowej współpracy gospodarczej</w:t>
      </w:r>
    </w:p>
    <w:p w14:paraId="4645E321" w14:textId="77777777" w:rsidR="005278D0" w:rsidRPr="00566374" w:rsidRDefault="005278D0" w:rsidP="005278D0">
      <w:pPr>
        <w:jc w:val="both"/>
        <w:rPr>
          <w:rFonts w:ascii="Times New Roman" w:hAnsi="Times New Roman" w:cs="Times New Roman"/>
        </w:rPr>
      </w:pPr>
    </w:p>
    <w:p w14:paraId="4D86F189" w14:textId="022750B1" w:rsidR="001A4176" w:rsidRPr="005278D0" w:rsidRDefault="001A4176" w:rsidP="005278D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1A4176" w:rsidRPr="005278D0" w:rsidSect="002D2F2C">
      <w:headerReference w:type="default" r:id="rId7"/>
      <w:pgSz w:w="11906" w:h="16838"/>
      <w:pgMar w:top="709" w:right="113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B5E0A" w14:textId="77777777" w:rsidR="00A529EF" w:rsidRDefault="00A529EF" w:rsidP="00C02CC1">
      <w:pPr>
        <w:spacing w:after="0" w:line="240" w:lineRule="auto"/>
      </w:pPr>
      <w:r>
        <w:separator/>
      </w:r>
    </w:p>
  </w:endnote>
  <w:endnote w:type="continuationSeparator" w:id="0">
    <w:p w14:paraId="5DC5ED3E" w14:textId="77777777" w:rsidR="00A529EF" w:rsidRDefault="00A529EF" w:rsidP="00C0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93C3B" w14:textId="77777777" w:rsidR="00A529EF" w:rsidRDefault="00A529EF" w:rsidP="00C02CC1">
      <w:pPr>
        <w:spacing w:after="0" w:line="240" w:lineRule="auto"/>
      </w:pPr>
      <w:r>
        <w:separator/>
      </w:r>
    </w:p>
  </w:footnote>
  <w:footnote w:type="continuationSeparator" w:id="0">
    <w:p w14:paraId="1B070F3D" w14:textId="77777777" w:rsidR="00A529EF" w:rsidRDefault="00A529EF" w:rsidP="00C02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89CC" w14:textId="125862A4" w:rsidR="00B26227" w:rsidRDefault="00B26227">
    <w:pPr>
      <w:pStyle w:val="Nagwek"/>
    </w:pPr>
    <w:r>
      <w:rPr>
        <w:noProof/>
      </w:rPr>
      <w:drawing>
        <wp:inline distT="0" distB="0" distL="0" distR="0" wp14:anchorId="6A97B7A3" wp14:editId="608F5DE0">
          <wp:extent cx="1717200" cy="403200"/>
          <wp:effectExtent l="0" t="0" r="0" b="0"/>
          <wp:docPr id="332072660" name="Obraz 1" descr="Obraz zawierający Czcionka, Grafika, projekt graficzny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072660" name="Obraz 1" descr="Obraz zawierający Czcionka, Grafika, projekt graficzny,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2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3C96"/>
    <w:multiLevelType w:val="multilevel"/>
    <w:tmpl w:val="0970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46916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DE1800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52FB0"/>
    <w:multiLevelType w:val="multilevel"/>
    <w:tmpl w:val="68F2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0E3719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A64A53"/>
    <w:multiLevelType w:val="hybridMultilevel"/>
    <w:tmpl w:val="8D708B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A45E2D"/>
    <w:multiLevelType w:val="multilevel"/>
    <w:tmpl w:val="4A8E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53F3F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7D79A1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E87A05"/>
    <w:multiLevelType w:val="multilevel"/>
    <w:tmpl w:val="CE58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CB7E3E"/>
    <w:multiLevelType w:val="multilevel"/>
    <w:tmpl w:val="D166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C64A0F"/>
    <w:multiLevelType w:val="hybridMultilevel"/>
    <w:tmpl w:val="264E07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6A5C12"/>
    <w:multiLevelType w:val="multilevel"/>
    <w:tmpl w:val="BD1C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B77BB1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DA2246"/>
    <w:multiLevelType w:val="hybridMultilevel"/>
    <w:tmpl w:val="504492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62541D"/>
    <w:multiLevelType w:val="hybridMultilevel"/>
    <w:tmpl w:val="504492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1B80CCE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4A25C3"/>
    <w:multiLevelType w:val="hybridMultilevel"/>
    <w:tmpl w:val="A2F286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F5999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1D4CC8"/>
    <w:multiLevelType w:val="multilevel"/>
    <w:tmpl w:val="A770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E1218B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AC12C4"/>
    <w:multiLevelType w:val="hybridMultilevel"/>
    <w:tmpl w:val="22824612"/>
    <w:lvl w:ilvl="0" w:tplc="954E3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2036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BF64A6"/>
    <w:multiLevelType w:val="multilevel"/>
    <w:tmpl w:val="E1B47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BCA538A"/>
    <w:multiLevelType w:val="multilevel"/>
    <w:tmpl w:val="3BD2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330262">
    <w:abstractNumId w:val="11"/>
  </w:num>
  <w:num w:numId="2" w16cid:durableId="532041842">
    <w:abstractNumId w:val="8"/>
  </w:num>
  <w:num w:numId="3" w16cid:durableId="1751848979">
    <w:abstractNumId w:val="13"/>
  </w:num>
  <w:num w:numId="4" w16cid:durableId="234631042">
    <w:abstractNumId w:val="21"/>
  </w:num>
  <w:num w:numId="5" w16cid:durableId="923030317">
    <w:abstractNumId w:val="5"/>
  </w:num>
  <w:num w:numId="6" w16cid:durableId="2124810046">
    <w:abstractNumId w:val="7"/>
  </w:num>
  <w:num w:numId="7" w16cid:durableId="2014067297">
    <w:abstractNumId w:val="1"/>
  </w:num>
  <w:num w:numId="8" w16cid:durableId="1678969863">
    <w:abstractNumId w:val="16"/>
  </w:num>
  <w:num w:numId="9" w16cid:durableId="1449278205">
    <w:abstractNumId w:val="23"/>
  </w:num>
  <w:num w:numId="10" w16cid:durableId="916984231">
    <w:abstractNumId w:val="22"/>
  </w:num>
  <w:num w:numId="11" w16cid:durableId="18510067">
    <w:abstractNumId w:val="12"/>
  </w:num>
  <w:num w:numId="12" w16cid:durableId="1787188708">
    <w:abstractNumId w:val="6"/>
  </w:num>
  <w:num w:numId="13" w16cid:durableId="631523229">
    <w:abstractNumId w:val="3"/>
  </w:num>
  <w:num w:numId="14" w16cid:durableId="1285889449">
    <w:abstractNumId w:val="9"/>
  </w:num>
  <w:num w:numId="15" w16cid:durableId="1400665364">
    <w:abstractNumId w:val="0"/>
  </w:num>
  <w:num w:numId="16" w16cid:durableId="518659938">
    <w:abstractNumId w:val="19"/>
  </w:num>
  <w:num w:numId="17" w16cid:durableId="1816987205">
    <w:abstractNumId w:val="24"/>
  </w:num>
  <w:num w:numId="18" w16cid:durableId="442112330">
    <w:abstractNumId w:val="10"/>
  </w:num>
  <w:num w:numId="19" w16cid:durableId="1890536624">
    <w:abstractNumId w:val="14"/>
  </w:num>
  <w:num w:numId="20" w16cid:durableId="1768229071">
    <w:abstractNumId w:val="15"/>
  </w:num>
  <w:num w:numId="21" w16cid:durableId="1260681234">
    <w:abstractNumId w:val="17"/>
  </w:num>
  <w:num w:numId="22" w16cid:durableId="1783956333">
    <w:abstractNumId w:val="20"/>
  </w:num>
  <w:num w:numId="23" w16cid:durableId="1421830727">
    <w:abstractNumId w:val="2"/>
  </w:num>
  <w:num w:numId="24" w16cid:durableId="877083362">
    <w:abstractNumId w:val="18"/>
  </w:num>
  <w:num w:numId="25" w16cid:durableId="463548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DF"/>
    <w:rsid w:val="00054AC1"/>
    <w:rsid w:val="000E1976"/>
    <w:rsid w:val="00106641"/>
    <w:rsid w:val="00114C4F"/>
    <w:rsid w:val="001579B2"/>
    <w:rsid w:val="00176D57"/>
    <w:rsid w:val="001A4176"/>
    <w:rsid w:val="001A4D9C"/>
    <w:rsid w:val="001C3A71"/>
    <w:rsid w:val="001D61C0"/>
    <w:rsid w:val="001E0980"/>
    <w:rsid w:val="001E2467"/>
    <w:rsid w:val="002229BD"/>
    <w:rsid w:val="002A5F9B"/>
    <w:rsid w:val="002D2F2C"/>
    <w:rsid w:val="00334837"/>
    <w:rsid w:val="003538AD"/>
    <w:rsid w:val="00392AB7"/>
    <w:rsid w:val="00416A87"/>
    <w:rsid w:val="004E2358"/>
    <w:rsid w:val="005278D0"/>
    <w:rsid w:val="0054672F"/>
    <w:rsid w:val="00566374"/>
    <w:rsid w:val="005C255A"/>
    <w:rsid w:val="005C7585"/>
    <w:rsid w:val="005D766D"/>
    <w:rsid w:val="00620A54"/>
    <w:rsid w:val="006557C9"/>
    <w:rsid w:val="00660604"/>
    <w:rsid w:val="00685381"/>
    <w:rsid w:val="00687FEB"/>
    <w:rsid w:val="00773E9D"/>
    <w:rsid w:val="007A2ACB"/>
    <w:rsid w:val="007A4451"/>
    <w:rsid w:val="008055F9"/>
    <w:rsid w:val="00815079"/>
    <w:rsid w:val="0086723D"/>
    <w:rsid w:val="0088501F"/>
    <w:rsid w:val="008E6A15"/>
    <w:rsid w:val="009046C6"/>
    <w:rsid w:val="00917D5E"/>
    <w:rsid w:val="00920B03"/>
    <w:rsid w:val="009366D0"/>
    <w:rsid w:val="00950C67"/>
    <w:rsid w:val="00966182"/>
    <w:rsid w:val="00A23ED9"/>
    <w:rsid w:val="00A309DC"/>
    <w:rsid w:val="00A529EF"/>
    <w:rsid w:val="00A63A27"/>
    <w:rsid w:val="00AB5B04"/>
    <w:rsid w:val="00AD74B1"/>
    <w:rsid w:val="00AF150E"/>
    <w:rsid w:val="00B26227"/>
    <w:rsid w:val="00B3377D"/>
    <w:rsid w:val="00BB5B61"/>
    <w:rsid w:val="00BC14C6"/>
    <w:rsid w:val="00C02CC1"/>
    <w:rsid w:val="00C055BD"/>
    <w:rsid w:val="00C105F8"/>
    <w:rsid w:val="00C17C90"/>
    <w:rsid w:val="00C47D96"/>
    <w:rsid w:val="00C60F30"/>
    <w:rsid w:val="00C803DE"/>
    <w:rsid w:val="00C924FC"/>
    <w:rsid w:val="00CF6926"/>
    <w:rsid w:val="00D32264"/>
    <w:rsid w:val="00D61CDB"/>
    <w:rsid w:val="00D650D9"/>
    <w:rsid w:val="00D812D6"/>
    <w:rsid w:val="00D91543"/>
    <w:rsid w:val="00D93E75"/>
    <w:rsid w:val="00DC52F4"/>
    <w:rsid w:val="00DF1180"/>
    <w:rsid w:val="00E64426"/>
    <w:rsid w:val="00ED36DF"/>
    <w:rsid w:val="00EE2BA8"/>
    <w:rsid w:val="00F04921"/>
    <w:rsid w:val="00F31FAA"/>
    <w:rsid w:val="00F74706"/>
    <w:rsid w:val="00F9536A"/>
    <w:rsid w:val="00FD4A2E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2A6F6"/>
  <w15:chartTrackingRefBased/>
  <w15:docId w15:val="{CDC62028-C85D-4021-BA22-0B8C8DF8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2229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6D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8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2C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2C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2CC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229BD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2229BD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elementor-icon-list-text">
    <w:name w:val="elementor-icon-list-text"/>
    <w:basedOn w:val="Domylnaczcionkaakapitu"/>
    <w:rsid w:val="002229BD"/>
  </w:style>
  <w:style w:type="character" w:customStyle="1" w:styleId="litera">
    <w:name w:val="litera"/>
    <w:basedOn w:val="Domylnaczcionkaakapitu"/>
    <w:rsid w:val="002229BD"/>
  </w:style>
  <w:style w:type="character" w:styleId="Uwydatnienie">
    <w:name w:val="Emphasis"/>
    <w:basedOn w:val="Domylnaczcionkaakapitu"/>
    <w:uiPriority w:val="20"/>
    <w:qFormat/>
    <w:rsid w:val="00D61CDB"/>
    <w:rPr>
      <w:i/>
      <w:iCs/>
    </w:rPr>
  </w:style>
  <w:style w:type="paragraph" w:customStyle="1" w:styleId="x-scope">
    <w:name w:val="x-scope"/>
    <w:basedOn w:val="Normalny"/>
    <w:rsid w:val="00C6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26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227"/>
  </w:style>
  <w:style w:type="paragraph" w:styleId="Stopka">
    <w:name w:val="footer"/>
    <w:basedOn w:val="Normalny"/>
    <w:link w:val="StopkaZnak"/>
    <w:uiPriority w:val="99"/>
    <w:unhideWhenUsed/>
    <w:rsid w:val="00B26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1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3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681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1200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1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5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68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Krakowie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Kudełko</dc:creator>
  <cp:keywords/>
  <dc:description/>
  <cp:lastModifiedBy>Michal Gluszak</cp:lastModifiedBy>
  <cp:revision>3</cp:revision>
  <dcterms:created xsi:type="dcterms:W3CDTF">2023-06-05T06:33:00Z</dcterms:created>
  <dcterms:modified xsi:type="dcterms:W3CDTF">2023-06-05T06:34:00Z</dcterms:modified>
</cp:coreProperties>
</file>