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285A3CB9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64724">
        <w:rPr>
          <w:rFonts w:ascii="Times New Roman" w:hAnsi="Times New Roman" w:cs="Times New Roman"/>
          <w:b/>
          <w:bCs/>
          <w:color w:val="00B0F0"/>
          <w:sz w:val="28"/>
          <w:szCs w:val="28"/>
        </w:rPr>
        <w:t>Ekonomia</w:t>
      </w:r>
    </w:p>
    <w:p w14:paraId="01BBA3B2" w14:textId="3F49D781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583F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D1E6A2D" w14:textId="7CB1220F" w:rsidR="00ED36DF" w:rsidRPr="002D2F2C" w:rsidRDefault="00ED36DF" w:rsidP="00416A8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3035727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Teorie wzrostu gospodarczego</w:t>
      </w:r>
    </w:p>
    <w:p w14:paraId="123356D3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Pojęcie i znaczenie instytucji rynkowych dla rozwoju gospodarczego </w:t>
      </w:r>
    </w:p>
    <w:p w14:paraId="5696A675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System kursu walutowego – pojęcie, rodzaje, zalety i wady, polityka kursowa</w:t>
      </w:r>
    </w:p>
    <w:p w14:paraId="6C7CAD1E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Model równowagi gospodarki otwartej – model Fleminga-</w:t>
      </w:r>
      <w:proofErr w:type="spellStart"/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Mundella</w:t>
      </w:r>
      <w:proofErr w:type="spellEnd"/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(IS-LM-BP), skuteczność polityki fiskalnej i monetarnej</w:t>
      </w:r>
    </w:p>
    <w:p w14:paraId="060A5735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Wstrząsy gospodarcze i polityka ich amortyzacji</w:t>
      </w:r>
    </w:p>
    <w:p w14:paraId="55C030BE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Współczesne teorie konsumpcji</w:t>
      </w:r>
    </w:p>
    <w:p w14:paraId="491AD478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Teorie bezrobocia i modele rynku pracy </w:t>
      </w:r>
    </w:p>
    <w:p w14:paraId="2555EB91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Wymienność między inflacją a bezrobociem w warunkach dezinflacji </w:t>
      </w:r>
    </w:p>
    <w:p w14:paraId="6C3AE9B2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Klasyczny i współczesny cykl koniunkturalny</w:t>
      </w:r>
    </w:p>
    <w:p w14:paraId="2B245191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Kryzysy finansowe i gospodarcze </w:t>
      </w:r>
    </w:p>
    <w:p w14:paraId="2B5A03EA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Główne szkoły w makroekonomii</w:t>
      </w:r>
    </w:p>
    <w:p w14:paraId="3754F27D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Niesprawności rynku a interwencjonizm państwowy </w:t>
      </w:r>
    </w:p>
    <w:p w14:paraId="50E76E04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Ryzyko a niepewność, postawy wobec ryzyka</w:t>
      </w:r>
    </w:p>
    <w:p w14:paraId="597469AA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Paradygmaty i naukowe programy badawcze w ekonomii. Jakie tezy składają się na „twardy rdzeń” ekonomii neoklasycznej?</w:t>
      </w:r>
    </w:p>
    <w:p w14:paraId="62069345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Ekonomia pozytywna i normatywna a problem obciążenia wartościującego w ekonomii</w:t>
      </w:r>
    </w:p>
    <w:p w14:paraId="314CA937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Alokacja optymalna w rozumieniu </w:t>
      </w:r>
      <w:proofErr w:type="spellStart"/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Pareto</w:t>
      </w:r>
      <w:proofErr w:type="spellEnd"/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podstawy ekonomii dobrobytu </w:t>
      </w:r>
    </w:p>
    <w:p w14:paraId="65047314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Oczekiwania adaptacyjne i oczekiwania racjonalne oraz ich wpływ na rozwój teorii ekonomii</w:t>
      </w:r>
    </w:p>
    <w:p w14:paraId="76BFA6C5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Rola państwa w gospodarce w kontekście monetaryzmu i keynesizmu</w:t>
      </w:r>
    </w:p>
    <w:p w14:paraId="316DD1F9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Równowaga rynkowa, prawo popytu i elastyczności popytu oraz klauzula </w:t>
      </w:r>
      <w:proofErr w:type="spellStart"/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ceteris</w:t>
      </w:r>
      <w:proofErr w:type="spellEnd"/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paribus jako dziedzictwo A. Marshalla</w:t>
      </w:r>
    </w:p>
    <w:p w14:paraId="5D1D016A" w14:textId="77777777" w:rsidR="00E93AD8" w:rsidRPr="00E93AD8" w:rsidRDefault="00E93AD8" w:rsidP="00E93AD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AD8">
        <w:rPr>
          <w:rFonts w:ascii="Times New Roman" w:hAnsi="Times New Roman" w:cs="Times New Roman"/>
          <w:color w:val="000000" w:themeColor="text1"/>
          <w:sz w:val="24"/>
          <w:szCs w:val="24"/>
        </w:rPr>
        <w:t>Koszty transakcyjne i ich wpływ na funkcjonowanie gospodarki</w:t>
      </w:r>
    </w:p>
    <w:p w14:paraId="6BD61E6A" w14:textId="77777777" w:rsidR="001D61C0" w:rsidRPr="002D2F2C" w:rsidRDefault="001D61C0" w:rsidP="001D61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20EF6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9904AD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1459FF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2551B8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853C7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92EE7D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5EB066B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BBE4207" w14:textId="77777777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ED13C0" w14:textId="0C4C7E5B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specjalnościowe 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5D1BA921" w14:textId="3A9BCD70" w:rsidR="00B26227" w:rsidRP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81FD6">
        <w:rPr>
          <w:rFonts w:ascii="Times New Roman" w:hAnsi="Times New Roman" w:cs="Times New Roman"/>
          <w:b/>
          <w:bCs/>
          <w:color w:val="00B0F0"/>
          <w:sz w:val="28"/>
          <w:szCs w:val="28"/>
        </w:rPr>
        <w:t>Ekonomia</w:t>
      </w:r>
    </w:p>
    <w:p w14:paraId="093444E9" w14:textId="0EDD5432" w:rsidR="00B26227" w:rsidRPr="00B26227" w:rsidRDefault="00B26227" w:rsidP="00B262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</w:t>
      </w:r>
      <w:r w:rsidR="00583F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stopnia</w:t>
      </w:r>
    </w:p>
    <w:p w14:paraId="67C6352E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537E1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A306A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CF441C" w14:textId="41344D38" w:rsidR="001A4176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1A4176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4724"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Analityka ekonomiczno-finansowa</w:t>
      </w:r>
    </w:p>
    <w:p w14:paraId="02432F05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Funkcje rynku kapitałowego w gospodarce </w:t>
      </w:r>
    </w:p>
    <w:p w14:paraId="666F7AD3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Teoria portfelowa Markowitza i jej wykorzystanie </w:t>
      </w:r>
    </w:p>
    <w:p w14:paraId="5DC7F0B5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Analiza portfela inwestycyjnego</w:t>
      </w:r>
    </w:p>
    <w:p w14:paraId="5A6A2A7E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Mierniki analizy makroekonomicznej </w:t>
      </w:r>
    </w:p>
    <w:p w14:paraId="35ECFC57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Alternatywne w stosunku do PKB miary dobrobytu społecznego </w:t>
      </w:r>
    </w:p>
    <w:p w14:paraId="5F9963E7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Założenia behawioralne w ekonomii i finansach </w:t>
      </w:r>
    </w:p>
    <w:p w14:paraId="1A9A8E01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Analiza współzależności sfery finansowej i realnej gospodarki </w:t>
      </w:r>
    </w:p>
    <w:p w14:paraId="36468438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Rodzaje cykli koniunkturalnych i ich pomiar</w:t>
      </w:r>
    </w:p>
    <w:p w14:paraId="4A4B399A" w14:textId="77777777" w:rsidR="00181FD6" w:rsidRP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Teoria optymalnych obszarów walutowych </w:t>
      </w:r>
    </w:p>
    <w:p w14:paraId="6019F297" w14:textId="77777777" w:rsidR="00181FD6" w:rsidRDefault="00181FD6" w:rsidP="00181FD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181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Makro- i mikroekonomiczne koszty i korzyści funkcjonowania gospodarki w unii walutowej</w:t>
      </w:r>
    </w:p>
    <w:p w14:paraId="316AD5F7" w14:textId="77777777" w:rsidR="00464724" w:rsidRPr="00B26227" w:rsidRDefault="00464724" w:rsidP="00464724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120D2" w14:textId="1EB92510" w:rsidR="00ED36DF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4724"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Ekonomia menedżerska</w:t>
      </w:r>
    </w:p>
    <w:p w14:paraId="1BF34DDB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Regulacja jako odpowiedź państwa na zawodność rynku </w:t>
      </w:r>
    </w:p>
    <w:p w14:paraId="5FFE8EE4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kosztów i korzyści – podstawowe problemy przy pomiarze efektów projektów publicznych </w:t>
      </w:r>
    </w:p>
    <w:p w14:paraId="43BCB3D8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 niepełnej i asymetrycznej informacji w gospodarce </w:t>
      </w:r>
    </w:p>
    <w:p w14:paraId="394C3857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Budżetowanie kapitału i decyzje inwestycyjne przedsiębiorstw </w:t>
      </w:r>
    </w:p>
    <w:p w14:paraId="3C1A3766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Podstawowe modele e-biznesu – typologia i przykłady </w:t>
      </w:r>
    </w:p>
    <w:p w14:paraId="54CC1D12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Big Data w e-biznesie – wyzwania i konsekwencje </w:t>
      </w:r>
    </w:p>
    <w:p w14:paraId="35840D49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Efektywność a sprawiedliwość – kwestia wyboru społecznego w teorii i praktyce </w:t>
      </w:r>
    </w:p>
    <w:p w14:paraId="25FE89E1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Pożądane cechy systemu podatkowego</w:t>
      </w:r>
    </w:p>
    <w:p w14:paraId="30FC46D8" w14:textId="77777777" w:rsidR="00181FD6" w:rsidRP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Zastosowanie podstawy teorii gier do analizy </w:t>
      </w:r>
      <w:proofErr w:type="spellStart"/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podmiotów rynkowych  </w:t>
      </w:r>
    </w:p>
    <w:p w14:paraId="0620C1EA" w14:textId="77777777" w:rsidR="00181FD6" w:rsidRDefault="00181FD6" w:rsidP="00181F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Dźwignia operacyjna i finansowa w działalności przedsiębiorstwa</w:t>
      </w:r>
    </w:p>
    <w:p w14:paraId="4430B391" w14:textId="77777777" w:rsidR="00464724" w:rsidRDefault="00464724" w:rsidP="004647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6805D" w14:textId="77777777" w:rsidR="00464724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F917AC" w14:textId="77777777" w:rsidR="00464724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68864E" w14:textId="1B24097B" w:rsidR="00464724" w:rsidRPr="00B26227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Specjalność </w:t>
      </w:r>
      <w:r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Nieruchomości i Inwestycje</w:t>
      </w:r>
    </w:p>
    <w:p w14:paraId="5D88F03A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Specyfika inwestycji deweloperskich.</w:t>
      </w:r>
    </w:p>
    <w:p w14:paraId="6974CF36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Efekty zewnętrzne w gospodarowaniu nieruchomościami.</w:t>
      </w:r>
    </w:p>
    <w:p w14:paraId="413E4B45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Zużycie obiektów budowlanych: rodzaje, przyczyny, pomiar.</w:t>
      </w:r>
    </w:p>
    <w:p w14:paraId="0DDA6B30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Podstawowe systemy zarządzania nieruchomościami.</w:t>
      </w:r>
    </w:p>
    <w:p w14:paraId="0F4ED11B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Operat szacunkowy: istota oraz struktura.</w:t>
      </w:r>
    </w:p>
    <w:p w14:paraId="5DB8A2EB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Automatyczne modele wyceny: definicja, struktura, cele.</w:t>
      </w:r>
    </w:p>
    <w:p w14:paraId="0F4EEE5C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Metody konstrukcji indeksów cen nieruchomości.</w:t>
      </w:r>
    </w:p>
    <w:p w14:paraId="621B02DB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Elementy analizy rynku w wycenie nieruchomości.</w:t>
      </w:r>
    </w:p>
    <w:p w14:paraId="414977AE" w14:textId="77777777" w:rsidR="00181FD6" w:rsidRP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Asymetria informacji w gospodarowaniu nieruchomościami.</w:t>
      </w:r>
    </w:p>
    <w:p w14:paraId="73A25811" w14:textId="77777777" w:rsidR="00181FD6" w:rsidRDefault="00181FD6" w:rsidP="00181FD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Prawa rzeczowe do nieruchomości.</w:t>
      </w:r>
    </w:p>
    <w:p w14:paraId="24A161E7" w14:textId="77777777" w:rsidR="00464724" w:rsidRDefault="00464724" w:rsidP="004647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9C41E" w14:textId="5E7FFE36" w:rsidR="00464724" w:rsidRPr="00B26227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Specjalność </w:t>
      </w:r>
      <w:r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Strategie Rozwoju Biznesu</w:t>
      </w:r>
    </w:p>
    <w:p w14:paraId="3F8E45CF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Otoczenie konkurencyjne</w:t>
      </w:r>
    </w:p>
    <w:p w14:paraId="5018F13D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Ocena atrakcyjności sektora</w:t>
      </w:r>
    </w:p>
    <w:p w14:paraId="67EB7F3C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Szanse i zagrożenia dla przedsiębiorstw XXI w. </w:t>
      </w:r>
    </w:p>
    <w:p w14:paraId="507D04FA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Koncepcja systemu zarzadzania</w:t>
      </w:r>
    </w:p>
    <w:p w14:paraId="6734BF0A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Funkcje nadzoru korporacyjnego</w:t>
      </w:r>
    </w:p>
    <w:p w14:paraId="6D91C2C3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Funkcje i zadania dyrektora finansowego</w:t>
      </w:r>
    </w:p>
    <w:p w14:paraId="0BE9B4C5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Metody i techniki zarządzania projektami</w:t>
      </w:r>
    </w:p>
    <w:p w14:paraId="1FC89BD8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Strategie marketingowe w biznesie</w:t>
      </w:r>
    </w:p>
    <w:p w14:paraId="6E0F82BC" w14:textId="77777777" w:rsidR="00181FD6" w:rsidRP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Metody portfelowe</w:t>
      </w:r>
    </w:p>
    <w:p w14:paraId="0F215BA6" w14:textId="77777777" w:rsidR="00181FD6" w:rsidRDefault="00181FD6" w:rsidP="00181FD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FD6">
        <w:rPr>
          <w:rFonts w:ascii="Times New Roman" w:hAnsi="Times New Roman" w:cs="Times New Roman"/>
          <w:color w:val="000000" w:themeColor="text1"/>
          <w:sz w:val="24"/>
          <w:szCs w:val="24"/>
        </w:rPr>
        <w:t>Strategie internacjonalizacji przedsiębiorstw</w:t>
      </w:r>
    </w:p>
    <w:sectPr w:rsidR="00181FD6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014D" w14:textId="77777777" w:rsidR="00051C63" w:rsidRDefault="00051C63" w:rsidP="00C02CC1">
      <w:pPr>
        <w:spacing w:after="0" w:line="240" w:lineRule="auto"/>
      </w:pPr>
      <w:r>
        <w:separator/>
      </w:r>
    </w:p>
  </w:endnote>
  <w:endnote w:type="continuationSeparator" w:id="0">
    <w:p w14:paraId="1614B5F0" w14:textId="77777777" w:rsidR="00051C63" w:rsidRDefault="00051C63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DF86" w14:textId="77777777" w:rsidR="00051C63" w:rsidRDefault="00051C63" w:rsidP="00C02CC1">
      <w:pPr>
        <w:spacing w:after="0" w:line="240" w:lineRule="auto"/>
      </w:pPr>
      <w:r>
        <w:separator/>
      </w:r>
    </w:p>
  </w:footnote>
  <w:footnote w:type="continuationSeparator" w:id="0">
    <w:p w14:paraId="0B129EE5" w14:textId="77777777" w:rsidR="00051C63" w:rsidRDefault="00051C63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0158C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A77AD4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2"/>
  </w:num>
  <w:num w:numId="2" w16cid:durableId="532041842">
    <w:abstractNumId w:val="9"/>
  </w:num>
  <w:num w:numId="3" w16cid:durableId="1751848979">
    <w:abstractNumId w:val="14"/>
  </w:num>
  <w:num w:numId="4" w16cid:durableId="234631042">
    <w:abstractNumId w:val="23"/>
  </w:num>
  <w:num w:numId="5" w16cid:durableId="923030317">
    <w:abstractNumId w:val="5"/>
  </w:num>
  <w:num w:numId="6" w16cid:durableId="2124810046">
    <w:abstractNumId w:val="8"/>
  </w:num>
  <w:num w:numId="7" w16cid:durableId="2014067297">
    <w:abstractNumId w:val="1"/>
  </w:num>
  <w:num w:numId="8" w16cid:durableId="1678969863">
    <w:abstractNumId w:val="18"/>
  </w:num>
  <w:num w:numId="9" w16cid:durableId="1449278205">
    <w:abstractNumId w:val="25"/>
  </w:num>
  <w:num w:numId="10" w16cid:durableId="916984231">
    <w:abstractNumId w:val="24"/>
  </w:num>
  <w:num w:numId="11" w16cid:durableId="18510067">
    <w:abstractNumId w:val="13"/>
  </w:num>
  <w:num w:numId="12" w16cid:durableId="1787188708">
    <w:abstractNumId w:val="7"/>
  </w:num>
  <w:num w:numId="13" w16cid:durableId="631523229">
    <w:abstractNumId w:val="3"/>
  </w:num>
  <w:num w:numId="14" w16cid:durableId="1285889449">
    <w:abstractNumId w:val="10"/>
  </w:num>
  <w:num w:numId="15" w16cid:durableId="1400665364">
    <w:abstractNumId w:val="0"/>
  </w:num>
  <w:num w:numId="16" w16cid:durableId="518659938">
    <w:abstractNumId w:val="21"/>
  </w:num>
  <w:num w:numId="17" w16cid:durableId="1816987205">
    <w:abstractNumId w:val="26"/>
  </w:num>
  <w:num w:numId="18" w16cid:durableId="442112330">
    <w:abstractNumId w:val="11"/>
  </w:num>
  <w:num w:numId="19" w16cid:durableId="1890536624">
    <w:abstractNumId w:val="15"/>
  </w:num>
  <w:num w:numId="20" w16cid:durableId="1768229071">
    <w:abstractNumId w:val="17"/>
  </w:num>
  <w:num w:numId="21" w16cid:durableId="1260681234">
    <w:abstractNumId w:val="19"/>
  </w:num>
  <w:num w:numId="22" w16cid:durableId="1783956333">
    <w:abstractNumId w:val="22"/>
  </w:num>
  <w:num w:numId="23" w16cid:durableId="1421830727">
    <w:abstractNumId w:val="2"/>
  </w:num>
  <w:num w:numId="24" w16cid:durableId="877083362">
    <w:abstractNumId w:val="20"/>
  </w:num>
  <w:num w:numId="25" w16cid:durableId="463548929">
    <w:abstractNumId w:val="4"/>
  </w:num>
  <w:num w:numId="26" w16cid:durableId="1065495068">
    <w:abstractNumId w:val="6"/>
  </w:num>
  <w:num w:numId="27" w16cid:durableId="182701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1C63"/>
    <w:rsid w:val="00054AC1"/>
    <w:rsid w:val="000E1976"/>
    <w:rsid w:val="00106641"/>
    <w:rsid w:val="00114C4F"/>
    <w:rsid w:val="001579B2"/>
    <w:rsid w:val="00176D57"/>
    <w:rsid w:val="00181FD6"/>
    <w:rsid w:val="001A4176"/>
    <w:rsid w:val="001A4D9C"/>
    <w:rsid w:val="001C3A71"/>
    <w:rsid w:val="001D61C0"/>
    <w:rsid w:val="001E0980"/>
    <w:rsid w:val="001E2467"/>
    <w:rsid w:val="002229BD"/>
    <w:rsid w:val="002A5F9B"/>
    <w:rsid w:val="002D2F2C"/>
    <w:rsid w:val="00334837"/>
    <w:rsid w:val="003538AD"/>
    <w:rsid w:val="00392AB7"/>
    <w:rsid w:val="00416A87"/>
    <w:rsid w:val="00464724"/>
    <w:rsid w:val="004E2358"/>
    <w:rsid w:val="005278D0"/>
    <w:rsid w:val="0054672F"/>
    <w:rsid w:val="00566374"/>
    <w:rsid w:val="00583FB7"/>
    <w:rsid w:val="005C255A"/>
    <w:rsid w:val="005C7585"/>
    <w:rsid w:val="005D766D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A23ED9"/>
    <w:rsid w:val="00A309DC"/>
    <w:rsid w:val="00A63A27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64426"/>
    <w:rsid w:val="00E93AD8"/>
    <w:rsid w:val="00ED0A7D"/>
    <w:rsid w:val="00ED36DF"/>
    <w:rsid w:val="00EE2BA8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4</cp:revision>
  <dcterms:created xsi:type="dcterms:W3CDTF">2023-06-05T06:45:00Z</dcterms:created>
  <dcterms:modified xsi:type="dcterms:W3CDTF">2023-06-05T06:51:00Z</dcterms:modified>
</cp:coreProperties>
</file>